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02.08.2013 N 723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профессии 100701.01 Продавец, контролер-кассир"</w:t>
              <w:br/>
              <w:t xml:space="preserve">(Зарегистрировано в Минюсте России 20.08.2013 N 29470)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07.11.2022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20 августа 2013 г. N 29470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 августа 2013 г. N 723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100701.01 ПРОДАВЕЦ, КОНТРОЛЕР-КАССИР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8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6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профессии 100701.01 Продавец, контролер-кассир.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08.04.2010 N 304 &quot;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00701.01 Продавец, контролер-кассир&quot; (Зарегистрировано в Минюсте РФ 28.04.2010 N 17034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8 апреля 2010 г. N 304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100701.01 Продавец, контролер-кассир" (зарегистрирован Министерством юстиции Российской Федерации 28 апреля 2010 г., регистрационный N 17034).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2013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 августа 2013 г. N 723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ПРОФЕССИИ</w:t>
      </w:r>
    </w:p>
    <w:p>
      <w:pPr>
        <w:pStyle w:val="2"/>
        <w:jc w:val="center"/>
      </w:pPr>
      <w:r>
        <w:rPr>
          <w:sz w:val="20"/>
        </w:rPr>
        <w:t xml:space="preserve">100701.01 ПРОДАВЕЦ, КОНТРОЛЕР-КАССИР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Минобрнауки России от 09.04.2015 N 389,</w:t>
            </w:r>
          </w:p>
          <w:p>
            <w:pPr>
              <w:pStyle w:val="0"/>
              <w:jc w:val="center"/>
            </w:pPr>
      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100701.01 Продавец, контролер-кассир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квалифицированных рабочих, служащих по профессии 100701.01 Продавец, контролер-кассир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Часть 1 статьи 15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3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4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ППКРС - программа подготовки квалифицированных рабочих, служащих по профессии;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ПРОФЕССИИ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Сроки получения СПО по профессии 100701.01 Продавец, контролер-кассир в очной форме обучения и соответствующие квалификации приводятся в </w:t>
      </w:r>
      <w:hyperlink w:history="0" w:anchor="P71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1" w:name="P71"/>
    <w:bookmarkEnd w:id="71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40"/>
        <w:gridCol w:w="5400"/>
        <w:gridCol w:w="2040"/>
      </w:tblGrid>
      <w:tr>
        <w:tc>
          <w:tcPr>
            <w:tcW w:w="2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ППКРС</w:t>
            </w:r>
          </w:p>
        </w:tc>
        <w:tc>
          <w:tcPr>
            <w:tcW w:w="54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(профессий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 должностей служащих и тарифных разрядов) (ОК 016-94) </w:t>
            </w:r>
            <w:hyperlink w:history="0" w:anchor="P87" w:tooltip="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ППКРС в очной форме обучения </w:t>
            </w:r>
            <w:hyperlink w:history="0" w:anchor="P88" w:tooltip="&lt;2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  <w:tr>
        <w:tc>
          <w:tcPr>
            <w:tcW w:w="2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5400" w:type="dxa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Кассир торгового зала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Контролер-кассир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Продавец непродовольственных товаров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Продавец продовольственных товаров</w:t>
            </w:r>
          </w:p>
        </w:tc>
        <w:tc>
          <w:tcPr>
            <w:tcW w:w="20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мес.</w:t>
            </w:r>
          </w:p>
        </w:tc>
      </w:tr>
      <w:tr>
        <w:tblPrEx>
          <w:tblBorders>
            <w:insideH w:val="nil"/>
          </w:tblBorders>
        </w:tblPrEx>
        <w:tc>
          <w:tcPr>
            <w:tcW w:w="234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W w:w="204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мес. </w:t>
            </w:r>
            <w:hyperlink w:history="0" w:anchor="P89" w:tooltip="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978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Независимо от применяемых образовательных технологий.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1" w:name="P91"/>
    <w:bookmarkEnd w:id="91"/>
    <w:p>
      <w:pPr>
        <w:pStyle w:val="0"/>
        <w:ind w:firstLine="540"/>
        <w:jc w:val="both"/>
      </w:pPr>
      <w:r>
        <w:rPr>
          <w:sz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профессий рабочих, должностей служащих и тарифных разрядов (ОК 016-94) при формировании ППКРС: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продавец продовольственных товаров - продавец непродовольственных товаров - контролер-кассир;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продавец продовольственных товаров - продавец непродовольственных товаров - кассир торгового зала;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продавец непродовольственных товаров - контролер-кассир - кассир торгового зала;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продавец продовольственных товаров - контролер-кассир - кассир торгового зала.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ППКРС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форме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6 месяцев.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организационно-технологический процесс обслуживания покупателей, продажа товаров потребительского и промышленного назначения необходимого ассортимента в организациях оптовой и розничной торговли различных форм собственности.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товарно-сопроводительные документы;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торгово-технологическое оборудование: весоизмерительное, подъемно-транспортное, холодильное и контрольно-кассовое, немеханическое оборудование и инструмент;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ассортимент товаров;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Обучающийся по профессии 100701.01 Продавец, контролер-кассир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Продажа непродовольственных товаров.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Продажа продовольственных товаров.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Работа на контрольно-кассовой технике и расчеты с покупателями.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Выпускник, освоивший ППКРС,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исходя из цели и способов ее достижения, определенных руководителем.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информации, необходимой для эффективного выполнения профессиональных задач.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клиентами.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Соблюдать правила реализации товаров в соответствии с действующими санитарными нормами и правилами, стандартами и Правилами продажи товаров.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Исполнять воинскую обязанность &lt;*&gt;, в том числе с применением полученных профессиональных знаний (для юношей).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соответствии с Федеральным </w:t>
      </w:r>
      <w:hyperlink w:history="0" r:id="rId1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28.03.1998 N 53-ФЗ "О воинской обязанности и военной службе".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5.2. Выпускник, освоивший ППКРС,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Продажа непродовольственных товаров.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Проверять качество, комплектность, количественные характеристики непродовольственных товаров.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Осуществлять подготовку, размещение товаров в торговом зале и выкладку на торгово-технологическом оборудовании.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Осуществлять контроль за сохранностью товарно-материальных ценностей.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Продажа продовольственных товаров.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приемку товаров и контроль за наличием необходимых сопроводительных документов на поступившие товары.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Осуществлять подготовку товаров к продаже, размещение и выкладку.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Соблюдать условия хранения, сроки годности, сроки хранения и сроки реализации продаваемых 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Осуществлять эксплуатацию торгово-технологического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Осуществлять контроль сохранности товарно-материальных ценностей.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Изучать спрос покупателей.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Работа на контрольно-кассовой технике и расчеты с покупателями.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Соблюдать правила эксплуатации контрольно-кассовой техники (ККТ) и выполнять расчетные операции с покупателями.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Проверять платежеспособность государственных денежных знаков.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Проверять качество и количество продаваемых товаров, качество упаковки, наличие маркировки, правильность цен на товары и услуги.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3.4. Оформлять документы по кассовым операциям.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3.5. Осуществлять контроль сохранности товарно-материальных ценностей.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ППКРС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физическая культура;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Структура программы подготовки квалифицированных</w:t>
      </w:r>
    </w:p>
    <w:p>
      <w:pPr>
        <w:pStyle w:val="2"/>
        <w:jc w:val="center"/>
      </w:pPr>
      <w:r>
        <w:rPr>
          <w:sz w:val="20"/>
        </w:rPr>
        <w:t xml:space="preserve">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095"/>
        <w:gridCol w:w="3345"/>
        <w:gridCol w:w="1995"/>
        <w:gridCol w:w="1860"/>
        <w:gridCol w:w="3180"/>
        <w:gridCol w:w="1920"/>
      </w:tblGrid>
      <w:tr>
        <w:tc>
          <w:tcPr>
            <w:tcW w:w="10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3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т.ч. часов обязательных учебных занятий</w:t>
            </w:r>
          </w:p>
        </w:tc>
        <w:tc>
          <w:tcPr>
            <w:tcW w:w="31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0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ППКРС и раздел "Физическая культура"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866</w:t>
            </w:r>
          </w:p>
        </w:tc>
        <w:tc>
          <w:tcPr>
            <w:tcW w:w="1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576</w:t>
            </w:r>
          </w:p>
        </w:tc>
        <w:tc>
          <w:tcPr>
            <w:tcW w:w="31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5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Общепрофессиональный учебный цикл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230</w:t>
            </w:r>
          </w:p>
        </w:tc>
        <w:tc>
          <w:tcPr>
            <w:tcW w:w="1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31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правила делового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поддерживать деловую репутацию;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требования культуры речи при устном, письменном обращении;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простейшими приемами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нормы и правила поведения и общения в деловой профессиональной обстановке;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налаживать контакты с партнерами;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рабочее место;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этику деловых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деловой культуры в устной и письменной форме;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и правила поведения и общения в деловой профессиональной обстановке;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этикета;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психологии производственных отношений;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управления и конфликтологии.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80" w:type="dxa"/>
          </w:tcPr>
          <w:p>
            <w:pPr>
              <w:pStyle w:val="0"/>
            </w:pPr>
            <w:r>
              <w:rPr>
                <w:sz w:val="20"/>
              </w:rPr>
              <w:t xml:space="preserve">ОП.01.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деловой культуры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операциях бухгалтерского учета и бухгалтерской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содержание бухгалтерского учета в коммерческих организациях;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и методы ведения бухгалтерского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бухгалтерских 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хозяйственных операций.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80" w:type="dxa"/>
          </w:tcPr>
          <w:p>
            <w:pPr>
              <w:pStyle w:val="0"/>
            </w:pPr>
            <w:r>
              <w:rPr>
                <w:sz w:val="20"/>
              </w:rPr>
              <w:t xml:space="preserve">ОП.02.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бухгалтерского учета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  <w:t xml:space="preserve">ОК 1 - 6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3.4</w:t>
            </w:r>
          </w:p>
        </w:tc>
      </w:tr>
      <w:tr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вид и тип организации торговли по идентифицирующим признакам;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критерии конкурентоспособности на основе покупательского спроса;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правила торгового обслуживания и правила торговли в профессиональной деятельности: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услуги розничной торговли, их классификацию и качество;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розничной торговой сети и их характеристику;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типизацию и специализацию розничной торговой сети;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технологических планировок организаций торговли;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 и менеджмента в торговле;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товароснабжения в торговле;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тары и тароматериалов, особенности тарооборота;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приемки, хранения, подготовки товаров к продаже, размещения и выкладки;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торгового обслуживания и торговли товарами;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обслуживающему персоналу;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нормативную документацию по защите прав потребителей.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80" w:type="dxa"/>
          </w:tcPr>
          <w:p>
            <w:pPr>
              <w:pStyle w:val="0"/>
            </w:pPr>
            <w:r>
              <w:rPr>
                <w:sz w:val="20"/>
              </w:rPr>
              <w:t xml:space="preserve">ОП.03.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Организация и технология розничной торговли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  <w:t xml:space="preserve">ОК 1 - 2</w:t>
            </w:r>
          </w:p>
          <w:p>
            <w:pPr>
              <w:pStyle w:val="0"/>
            </w:pPr>
            <w:r>
              <w:rPr>
                <w:sz w:val="20"/>
              </w:rPr>
              <w:t xml:space="preserve">ОК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1.1 - 1.2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3.2 - 3.4</w:t>
            </w:r>
          </w:p>
        </w:tc>
      </w:tr>
      <w:tr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санитарные правила для организаций торговли;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санитарно-эпидемиологические требования;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нормативно-правовую базу санитарно-эпидемиологических требований по организации торговли;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личной гигиене персонала.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80" w:type="dxa"/>
          </w:tcPr>
          <w:p>
            <w:pPr>
              <w:pStyle w:val="0"/>
            </w:pPr>
            <w:r>
              <w:rPr>
                <w:sz w:val="20"/>
              </w:rPr>
              <w:t xml:space="preserve">ОП.04.</w:t>
            </w:r>
          </w:p>
          <w:p>
            <w:pPr>
              <w:pStyle w:val="0"/>
            </w:pPr>
            <w:r>
              <w:rPr>
                <w:sz w:val="20"/>
              </w:rPr>
              <w:t xml:space="preserve">Санитария и гигиена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  <w:t xml:space="preserve">ОК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3.3</w:t>
            </w:r>
          </w:p>
        </w:tc>
      </w:tr>
      <w:tr>
        <w:tc>
          <w:tcPr>
            <w:vMerge w:val="continue"/>
          </w:tcPr>
          <w:p/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поражения: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помощи.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</w:t>
            </w:r>
          </w:p>
        </w:tc>
        <w:tc>
          <w:tcPr>
            <w:tcW w:w="3180" w:type="dxa"/>
          </w:tcPr>
          <w:p>
            <w:pPr>
              <w:pStyle w:val="0"/>
            </w:pPr>
            <w:r>
              <w:rPr>
                <w:sz w:val="20"/>
              </w:rPr>
              <w:t xml:space="preserve">ОП.05.</w:t>
            </w:r>
          </w:p>
          <w:p>
            <w:pPr>
              <w:pStyle w:val="0"/>
            </w:pPr>
            <w:r>
              <w:rPr>
                <w:sz w:val="20"/>
              </w:rPr>
              <w:t xml:space="preserve">Безопасность жизнедеятельности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  <w:t xml:space="preserve">ОК 1 - 7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3.1 - 3.4</w:t>
            </w:r>
          </w:p>
        </w:tc>
      </w:tr>
      <w:tr>
        <w:tc>
          <w:tcPr>
            <w:tcW w:w="1095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1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</w:t>
            </w:r>
          </w:p>
        </w:tc>
        <w:tc>
          <w:tcPr>
            <w:tcW w:w="31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5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</w:t>
            </w:r>
          </w:p>
        </w:tc>
        <w:tc>
          <w:tcPr>
            <w:tcW w:w="1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376</w:t>
            </w:r>
          </w:p>
        </w:tc>
        <w:tc>
          <w:tcPr>
            <w:tcW w:w="31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5" w:type="dxa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Продажа непродовольственных товаров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покупателей, продажи различных групп непродовольственных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 товары различных товарных групп (текстильных, обувных, пушно-меховых, овчинно-шубных, хозяйственных, галантерейных, ювелирных, парфюмерно-косметических, культурно-бытового назначения);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по органолептическим показателям;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консультировать о свойствах и правилах эксплуатации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расшифровывать маркировку, клеймение и символы по уходу;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 отдельные виды мебели для торговых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подготовку к работе весоизмерительного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взвешивание товаров отдельных товарных групп;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формирующие и сохраняющие потребительские свойства товаров различных товарных групп;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ассортимент различных товарных групп непродовольственных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качества, дефекты, градации качества, упаковку, маркировку и хранение непродовольственных товаров, назначение, классификацию мебели для торговых организаций и требования, предъявляемые к 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классификацию торгового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систем защиты товаров, порядок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правила эксплуатации весоизмерительного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 о защите прав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охраны труда.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80" w:type="dxa"/>
          </w:tcPr>
          <w:p>
            <w:pPr>
              <w:pStyle w:val="0"/>
            </w:pPr>
            <w:r>
              <w:rPr>
                <w:sz w:val="20"/>
              </w:rPr>
              <w:t xml:space="preserve">МДК.01.01.</w:t>
            </w:r>
          </w:p>
          <w:p>
            <w:pPr>
              <w:pStyle w:val="0"/>
            </w:pPr>
            <w:r>
              <w:rPr>
                <w:sz w:val="20"/>
              </w:rPr>
              <w:t xml:space="preserve">Розничная торговля непродовольственными товарами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c>
          <w:tcPr>
            <w:tcW w:w="1095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Продажа продовольственных товаров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обслуживания покупателей и продажи различных групп продовольственных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 различные группы, подгруппы и виды продовольственных товаров (зерновых, плодово-овощных, кондитерских, вкусовых, молочных, яичных, пищевых жиров, мясных и рыбных);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градации качества пищевых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качество по органолептическим показателям;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дефекты пищевых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оптимальные условия хранения продовольственных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энергетическую ценность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подготовку измерительного, механического, технологического контрольно-кассового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технологическом процессе измерительное, механическое, технологическое контрольно-кассовое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групп, подгрупп и видов продовольственных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пищевой ценности пищевых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ассортимент и товароведные характеристики основных групп продовольственных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показатели качества различных групп продовольственных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дефекты продуктов; особенности маркировки, упаковки и хранения отдельных групп продовольственных товаров;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назначение отдельных видов торгового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требования, предъявляемые к торговому оборудованию;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принципы работы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правила эксплуатации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нормативно-технологическую документацию по техническому обслуживанию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 о защите прав потребителей;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охраны труда.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8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</w:t>
            </w:r>
          </w:p>
          <w:p>
            <w:pPr>
              <w:pStyle w:val="0"/>
            </w:pPr>
            <w:r>
              <w:rPr>
                <w:sz w:val="20"/>
              </w:rPr>
              <w:t xml:space="preserve">Розничная торговля продовольственными товарами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c>
          <w:tcPr>
            <w:tcW w:w="1095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Работа на контрольно-кассовой технике и расчеты с покупателями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контрольно-кассовой техники (ККТ) и обслуживания покупателей;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подготовку ККТ различных видов;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на ККТ различных видов: автономных, пассивных системных, активных системных (компьютеризированных кассовых машинах - POS терминалах), фискальных регистраторах;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мелкие неисправности при работе на ККТ;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распознавать платежеспособность государственных денежных знаков;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заключительные операции при работе на ККТ;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документы по кассовым операциям;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техники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документы, регламентирующие применение ККТ;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расчетов и обслуживания покупателей;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правила обслуживания эксплуатации ККТ и правила регистрации;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устройства ККТ;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режимы ККТ;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технического обслуживания ККТ;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 платежеспособности государственных денежных знаков, порядок получения, хранения и выдачи денежных средств, отличительные признаки платежных средств безналичного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документов по кассовым операциям.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318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Эксплуатация контрольно-кассовой техники</w:t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c>
          <w:tcPr>
            <w:tcW w:w="1095" w:type="dxa"/>
          </w:tcPr>
          <w:p>
            <w:pPr>
              <w:pStyle w:val="0"/>
            </w:pPr>
            <w:r>
              <w:rPr>
                <w:sz w:val="20"/>
              </w:rPr>
              <w:t xml:space="preserve">ФК.00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Физическая культура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освоения раздела "Физическая культура"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1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31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</w:tc>
      </w:tr>
      <w:tr>
        <w:tc>
          <w:tcPr>
            <w:tcW w:w="10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ППКРС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организацией)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  <w:tc>
          <w:tcPr>
            <w:tcW w:w="1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31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9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1080</w:t>
            </w:r>
          </w:p>
        </w:tc>
        <w:tc>
          <w:tcPr>
            <w:tcW w:w="18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</w:t>
            </w:r>
          </w:p>
        </w:tc>
        <w:tc>
          <w:tcPr>
            <w:tcW w:w="31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095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345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995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  <w:tc>
          <w:tcPr>
            <w:tcW w:w="1860" w:type="dxa"/>
            <w:vAlign w:val="center"/>
            <w:tcBorders>
              <w:bottom w:val="nil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684/1404</w:t>
            </w:r>
          </w:p>
        </w:tc>
        <w:tc>
          <w:tcPr>
            <w:tcW w:w="318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3.1 - 3.5</w:t>
            </w:r>
          </w:p>
        </w:tc>
      </w:tr>
      <w:tr>
        <w:tblPrEx>
          <w:tblBorders>
            <w:insideH w:val="nil"/>
          </w:tblBorders>
        </w:tblPrEx>
        <w:tc>
          <w:tcPr>
            <w:tcW w:w="10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  <w:tc>
          <w:tcPr>
            <w:tcBorders>
              <w:bottom w:val="nil"/>
            </w:tcBorders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gridSpan w:val="6"/>
            <w:tcW w:w="1339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0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95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86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39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  <w:tr>
        <w:tblPrEx>
          <w:tblBorders>
            <w:insideH w:val="nil"/>
          </w:tblBorders>
        </w:tblPrEx>
        <w:tc>
          <w:tcPr>
            <w:tcW w:w="109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34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995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  <w:tc>
          <w:tcPr>
            <w:tcW w:w="186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gridSpan w:val="6"/>
            <w:tcW w:w="1339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Минобрнауки России от 09.04.2015 N 389)</w:t>
            </w:r>
          </w:p>
        </w:tc>
      </w:tr>
    </w:tbl>
    <w:p>
      <w:pPr>
        <w:sectPr>
          <w:headerReference w:type="default" r:id="rId19"/>
          <w:headerReference w:type="first" r:id="rId19"/>
          <w:footerReference w:type="default" r:id="rId20"/>
          <w:footerReference w:type="first" r:id="rId2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4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среднего профессионального образования по ППКРС в очной форме обучения составляет 43/65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70"/>
        <w:gridCol w:w="1700"/>
      </w:tblGrid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Обучение по учебным циклам и разделу "Физическая культура"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0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нед./39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vMerge w:val="continue"/>
          </w:tcPr>
          <w:p/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нед./2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37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 нед./65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<w:r>
          <w:rPr>
            <w:sz w:val="20"/>
            <w:color w:val="0000ff"/>
          </w:rPr>
          <w:t xml:space="preserve">ОК 016-94</w:t>
        </w:r>
      </w:hyperlink>
      <w:r>
        <w:rPr>
          <w:sz w:val="20"/>
        </w:rPr>
        <w:t xml:space="preserve"> (исходя из рекомендуемого перечня их возможных сочетаний согласно </w:t>
      </w:r>
      <w:hyperlink w:history="0" w:anchor="P91" w:tooltip="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">
        <w:r>
          <w:rPr>
            <w:sz w:val="20"/>
            <w:color w:val="0000ff"/>
          </w:rPr>
          <w:t xml:space="preserve">п. 3.2</w:t>
        </w:r>
      </w:hyperlink>
      <w:r>
        <w:rPr>
          <w:sz w:val="20"/>
        </w:rPr>
        <w:t xml:space="preserve"> ФГОС СПО), и с учетом соответствующей примерной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ППКРС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риказ Минобрнауки России от 09.04.2015 N 389 (ред. от 03.12.2019)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08.05.2015 N 37216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Минобрнауки России от 09.04.2015 N 389)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w:history="0" r:id="rId27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93"/>
        <w:gridCol w:w="1077"/>
      </w:tblGrid>
      <w:t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07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57 нед.</w:t>
            </w:r>
          </w:p>
        </w:tc>
      </w:tr>
      <w:t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7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22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8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9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деловой культуры;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бухгалтерского учета;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организации и технологии розничной торговли;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санитарии и гигиены;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торгово-технологического 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учебный магазин.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четырнадцатый - пятнадцатый утратили силу. - </w:t>
      </w:r>
      <w:hyperlink w:history="0" r:id="rId3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Реализация ППКРС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ТРЕБОВАНИЯ К РЕЗУЛЬТАТАМ ОСВОЕНИЯ ПРОГРАММЫ</w:t>
      </w:r>
    </w:p>
    <w:p>
      <w:pPr>
        <w:pStyle w:val="2"/>
        <w:jc w:val="center"/>
      </w:pPr>
      <w:r>
        <w:rPr>
          <w:sz w:val="20"/>
        </w:rPr>
        <w:t xml:space="preserve">ПОДГОТОВКИ КВАЛИФИЦИРОВАННЫХ РАБОЧИХ, СЛУЖАЩИХ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31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8.7. Обучающиеся по ППКРС, не имеющие среднего общего образования, в соответствии с </w:t>
      </w:r>
      <w:hyperlink w:history="0" r:id="rId32" w:tooltip="Федеральный закон от 29.12.2012 N 273-ФЗ (ред. от 07.10.2022) &quot;Об образовании в Российской Федерации&quot; (с изм. и доп., вступ. в силу с 13.10.2022) {КонсультантПлюс}">
        <w:r>
          <w:rPr>
            <w:sz w:val="20"/>
            <w:color w:val="0000ff"/>
          </w:rPr>
          <w:t xml:space="preserve">частью 6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723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02.08.2013 N 723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F1EBF43682E5639E444B61C283CAB2F27510BB4F7DCCF9A9FC5EAC1A2CF1D6D17022C7CF8DD19F7702A3B9FA0E63C6D8F79365DD09383B3E0lBO" TargetMode = "External"/>
	<Relationship Id="rId8" Type="http://schemas.openxmlformats.org/officeDocument/2006/relationships/hyperlink" Target="consultantplus://offline/ref=FF1EBF43682E5639E444B61C283CAB2F275C05B7F1DFCF9A9FC5EAC1A2CF1D6D17022C7CF8DF1AFE722A3B9FA0E63C6D8F79365DD09383B3E0lBO" TargetMode = "External"/>
	<Relationship Id="rId9" Type="http://schemas.openxmlformats.org/officeDocument/2006/relationships/hyperlink" Target="consultantplus://offline/ref=FF1EBF43682E5639E444B61C283CAB2F25550DB3F8DFCF9A9FC5EAC1A2CF1D6D05027470F8D806F6713F6DCEE6EBl1O" TargetMode = "External"/>
	<Relationship Id="rId10" Type="http://schemas.openxmlformats.org/officeDocument/2006/relationships/hyperlink" Target="consultantplus://offline/ref=FF1EBF43682E5639E444B61C283CAB2F27510BB4F7DCCF9A9FC5EAC1A2CF1D6D17022C7CF8DD19F7702A3B9FA0E63C6D8F79365DD09383B3E0lBO" TargetMode = "External"/>
	<Relationship Id="rId11" Type="http://schemas.openxmlformats.org/officeDocument/2006/relationships/hyperlink" Target="consultantplus://offline/ref=FF1EBF43682E5639E444B61C283CAB2F275C05B7F1DFCF9A9FC5EAC1A2CF1D6D17022C7CF8DF1AFE722A3B9FA0E63C6D8F79365DD09383B3E0lBO" TargetMode = "External"/>
	<Relationship Id="rId12" Type="http://schemas.openxmlformats.org/officeDocument/2006/relationships/hyperlink" Target="consultantplus://offline/ref=FF1EBF43682E5639E444B61C283CAB2F20570FB3F2D5CF9A9FC5EAC1A2CF1D6D17022C7CF8DF1AF2772A3B9FA0E63C6D8F79365DD09383B3E0lBO" TargetMode = "External"/>
	<Relationship Id="rId13" Type="http://schemas.openxmlformats.org/officeDocument/2006/relationships/hyperlink" Target="consultantplus://offline/ref=FF1EBF43682E5639E444B61C283CAB2F275C05B7F1DFCF9A9FC5EAC1A2CF1D6D17022C7CF8DF1AFE732A3B9FA0E63C6D8F79365DD09383B3E0lBO" TargetMode = "External"/>
	<Relationship Id="rId14" Type="http://schemas.openxmlformats.org/officeDocument/2006/relationships/hyperlink" Target="consultantplus://offline/ref=FF1EBF43682E5639E444B61C283CAB2F275C05B7F1DFCF9A9FC5EAC1A2CF1D6D17022C7CF8DF1AFE752A3B9FA0E63C6D8F79365DD09383B3E0lBO" TargetMode = "External"/>
	<Relationship Id="rId15" Type="http://schemas.openxmlformats.org/officeDocument/2006/relationships/hyperlink" Target="consultantplus://offline/ref=FF1EBF43682E5639E444B61C283CAB2F255608BEF9DBCF9A9FC5EAC1A2CF1D6D17022C7CF8DF18F6702A3B9FA0E63C6D8F79365DD09383B3E0lBO" TargetMode = "External"/>
	<Relationship Id="rId16" Type="http://schemas.openxmlformats.org/officeDocument/2006/relationships/hyperlink" Target="consultantplus://offline/ref=FF1EBF43682E5639E444B61C283CAB2F27510BB4F7DCCF9A9FC5EAC1A2CF1D6D17022C7CF8DD19F7712A3B9FA0E63C6D8F79365DD09383B3E0lBO" TargetMode = "External"/>
	<Relationship Id="rId17" Type="http://schemas.openxmlformats.org/officeDocument/2006/relationships/hyperlink" Target="consultantplus://offline/ref=FF1EBF43682E5639E444B61C283CAB2F255608BEF9DBCF9A9FC5EAC1A2CF1D6D17022C7CF8DF18F6702A3B9FA0E63C6D8F79365DD09383B3E0lBO" TargetMode = "External"/>
	<Relationship Id="rId18" Type="http://schemas.openxmlformats.org/officeDocument/2006/relationships/hyperlink" Target="consultantplus://offline/ref=FF1EBF43682E5639E444B61C283CAB2F20570FB3F3DFCF9A9FC5EAC1A2CF1D6D05027470F8D806F6713F6DCEE6EBl1O" TargetMode = "External"/>
	<Relationship Id="rId19" Type="http://schemas.openxmlformats.org/officeDocument/2006/relationships/header" Target="header2.xml"/>
	<Relationship Id="rId20" Type="http://schemas.openxmlformats.org/officeDocument/2006/relationships/footer" Target="footer2.xml"/>
	<Relationship Id="rId21" Type="http://schemas.openxmlformats.org/officeDocument/2006/relationships/hyperlink" Target="consultantplus://offline/ref=FF1EBF43682E5639E444B61C283CAB2F27510BB4F7DCCF9A9FC5EAC1A2CF1D6D17022C7CF8DD19F7722A3B9FA0E63C6D8F79365DD09383B3E0lBO" TargetMode = "External"/>
	<Relationship Id="rId22" Type="http://schemas.openxmlformats.org/officeDocument/2006/relationships/hyperlink" Target="consultantplus://offline/ref=FF1EBF43682E5639E444B61C283CAB2F27510BB4F7DCCF9A9FC5EAC1A2CF1D6D17022C7CF8DD19F6712A3B9FA0E63C6D8F79365DD09383B3E0lBO" TargetMode = "External"/>
	<Relationship Id="rId23" Type="http://schemas.openxmlformats.org/officeDocument/2006/relationships/hyperlink" Target="consultantplus://offline/ref=FF1EBF43682E5639E444B61C283CAB2F27510BB4F7DCCF9A9FC5EAC1A2CF1D6D17022C7CF8DD19F6742A3B9FA0E63C6D8F79365DD09383B3E0lBO" TargetMode = "External"/>
	<Relationship Id="rId24" Type="http://schemas.openxmlformats.org/officeDocument/2006/relationships/hyperlink" Target="consultantplus://offline/ref=FF1EBF43682E5639E444B61C283CAB2F27510BB4F7DCCF9A9FC5EAC1A2CF1D6D17022C7CF8DD19F6782A3B9FA0E63C6D8F79365DD09383B3E0lBO" TargetMode = "External"/>
	<Relationship Id="rId25" Type="http://schemas.openxmlformats.org/officeDocument/2006/relationships/hyperlink" Target="consultantplus://offline/ref=FF1EBF43682E5639E444B61C283CAB2F255608BEF9DBCF9A9FC5EAC1A2CF1D6D17022C7CF8DF18F6702A3B9FA0E63C6D8F79365DD09383B3E0lBO" TargetMode = "External"/>
	<Relationship Id="rId26" Type="http://schemas.openxmlformats.org/officeDocument/2006/relationships/hyperlink" Target="consultantplus://offline/ref=FF1EBF43682E5639E444B61C283CAB2F27510BB4F7DCCF9A9FC5EAC1A2CF1D6D17022C7CF8DD19F4752A3B9FA0E63C6D8F79365DD09383B3E0lBO" TargetMode = "External"/>
	<Relationship Id="rId27" Type="http://schemas.openxmlformats.org/officeDocument/2006/relationships/hyperlink" Target="consultantplus://offline/ref=FF1EBF43682E5639E444B61C283CAB2F20570FB3F2D5CF9A9FC5EAC1A2CF1D6D05027470F8D806F6713F6DCEE6EBl1O" TargetMode = "External"/>
	<Relationship Id="rId28" Type="http://schemas.openxmlformats.org/officeDocument/2006/relationships/hyperlink" Target="consultantplus://offline/ref=FF1EBF43682E5639E444B61C283CAB2F20570FB3F3DFCF9A9FC5EAC1A2CF1D6D17022C7EF1DD13A321653AC3E4B42F6C8979355CCCE9l3O" TargetMode = "External"/>
	<Relationship Id="rId29" Type="http://schemas.openxmlformats.org/officeDocument/2006/relationships/hyperlink" Target="consultantplus://offline/ref=FF1EBF43682E5639E444B61C283CAB2F20570FB3F2D5CF9A9FC5EAC1A2CF1D6D17022C7CF8DF11F6702A3B9FA0E63C6D8F79365DD09383B3E0lBO" TargetMode = "External"/>
	<Relationship Id="rId30" Type="http://schemas.openxmlformats.org/officeDocument/2006/relationships/hyperlink" Target="consultantplus://offline/ref=FF1EBF43682E5639E444B61C283CAB2F275C05B7F1DFCF9A9FC5EAC1A2CF1D6D17022C7CF8DF1AFE762A3B9FA0E63C6D8F79365DD09383B3E0lBO" TargetMode = "External"/>
	<Relationship Id="rId31" Type="http://schemas.openxmlformats.org/officeDocument/2006/relationships/hyperlink" Target="consultantplus://offline/ref=FF1EBF43682E5639E444B61C283CAB2F20570FB3F2D5CF9A9FC5EAC1A2CF1D6D17022C7CF8DF10F7732A3B9FA0E63C6D8F79365DD09383B3E0lBO" TargetMode = "External"/>
	<Relationship Id="rId32" Type="http://schemas.openxmlformats.org/officeDocument/2006/relationships/hyperlink" Target="consultantplus://offline/ref=FF1EBF43682E5639E444B61C283CAB2F20570FB3F2D5CF9A9FC5EAC1A2CF1D6D17022C7CF8DF11F6722A3B9FA0E63C6D8F79365DD09383B3E0lB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02.08.2013 N 723
(ред. от 13.07.2021)
"Об утверждении федерального государственного образовательного стандарта среднего профессионального образования по профессии 100701.01 Продавец, контролер-кассир"
(Зарегистрировано в Минюсте России 20.08.2013 N 29470)</dc:title>
  <dcterms:created xsi:type="dcterms:W3CDTF">2022-11-07T14:37:02Z</dcterms:created>
</cp:coreProperties>
</file>